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Tájékoztatás – vonatkozó Kormányrendelet: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hu-HU"/>
        </w:rPr>
        <w:t>A Kormány 321/2013. (VIII. 28.) Korm. rendelete a társadalombiztosítás ellátásaira és a magánnyugdíjra jogosultakról, valamint e szolgáltatások fedezetéről szóló 1997. évi LXXX. törvény végrehajtásáról szóló 195/1997. (XI. 5.) Korm. rendelet módosításáról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A Kormány a társadalombiztosítás ellátásaira és a magánnyugdíjra jogosultakról, valamint e szolgáltatások fedezetéről szóló 1997. évi LXXX. törvény 58. § (1) bekezdés b) pontjában kapott felhatalmazás alapján, az Alaptörvény 15. cikk (1) bekezdésében foglalt feladatkörében eljárva a következőket rendeli el: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hu-HU"/>
        </w:rPr>
        <w:t xml:space="preserve">1. § </w:t>
      </w: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A társadalombiztosítás ellátásaira és a magánnyugdíjra jogosultakról, valamint e szolgáltatások fedezetéről szóló 1997. évi LXXX. törvény végrehajtásáról szóló 195/1997. (XI. 5.) Korm. rendelet 4. §</w:t>
      </w:r>
      <w:proofErr w:type="spell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-</w:t>
      </w: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a</w:t>
      </w:r>
      <w:proofErr w:type="spellEnd"/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 xml:space="preserve"> a következő (6) és (7) bekezdéssel egészül ki: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„(6) A járulékok és a foglalkoztatói kötelezettségek tekintetében a Tbj. 5. § (1) bekezdés b) pontjában meghatározott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tanulmányokat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 xml:space="preserve"> folytató tanulónak, hallgatónak az a személy minősül, aki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a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) nappali rendszerű oktatás keretében a nemzeti köznevelésről szóló törvény szerinti tanulói jogviszonnyal rendelkezik,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b) nappali rendszerű oktatás keretében a nemzeti felsőoktatásról szóló törvény szerinti nem szünetelő (aktív) hallgatói jogviszonnyal rendelkezik, vagy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c) az a) vagy b) pont szerinti jogviszonya megszűnését követően diákigazolványra jogosult, a diákigazolványra való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jogosultsága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 xml:space="preserve"> lejártáig.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(7) A (6) bekezdésben foglaltakat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a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) a köznevelési intézmény által kiállított tanulói jogviszony-igazolás, vagy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b) a felsőoktatási intézmény által kiállított hallgatói jogviszony-igazolás, vagy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c) az oktatási igazolványokról szóló 362/2011. (XII. 30.) Korm. rendelet szerint a közreműködő intézmény által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a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 xml:space="preserve"> tárgyidőszakra kiadott, érvényesítő matricával ellátott, nappali típusú diákigazolvány, vagy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d) az oktatási igazolványokról szóló 362/2011. (XII. 30.) Korm. rendelet szerint a tanköteles kor felső határát az adott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tanévben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 xml:space="preserve"> betöltő tanuló esetén az érvényesítő matrica nélküli diákigazolvány, vagy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e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) a közreműködő intézmény által kiadott, a c) pont szerinti diákigazolványra való jogosultságról szóló igazolás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tanúsítja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.”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hu-HU"/>
        </w:rPr>
        <w:t xml:space="preserve">2. § </w:t>
      </w: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Ez a rendelet a kihirdetését követő napon lép hatályba.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 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 xml:space="preserve">Orbán Viktor s. </w:t>
      </w: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k.</w:t>
      </w:r>
      <w:proofErr w:type="gramEnd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,</w:t>
      </w:r>
    </w:p>
    <w:p w:rsidR="00B120EB" w:rsidRPr="00F8150F" w:rsidRDefault="00B120EB" w:rsidP="00B120E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15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hu-HU"/>
        </w:rPr>
        <w:t>miniszterelnök</w:t>
      </w:r>
      <w:proofErr w:type="gramEnd"/>
    </w:p>
    <w:p w:rsidR="00D83464" w:rsidRDefault="00D83464"/>
    <w:sectPr w:rsidR="00D83464" w:rsidSect="00D8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20EB"/>
    <w:rsid w:val="00B120EB"/>
    <w:rsid w:val="00D7246A"/>
    <w:rsid w:val="00D8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0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2013-08-30T09:22:00Z</dcterms:created>
  <dcterms:modified xsi:type="dcterms:W3CDTF">2013-08-30T09:22:00Z</dcterms:modified>
</cp:coreProperties>
</file>